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Comic Sans MS" w:cs="Comic Sans MS" w:eastAsia="Comic Sans MS" w:hAnsi="Comic Sans MS"/>
          <w:b w:val="1"/>
          <w:color w:val="222222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8"/>
          <w:szCs w:val="28"/>
          <w:rtl w:val="0"/>
        </w:rPr>
        <w:t xml:space="preserve"> Grade Supply List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Comic Sans MS" w:cs="Comic Sans MS" w:eastAsia="Comic Sans MS" w:hAnsi="Comic Sans MS"/>
          <w:b w:val="1"/>
          <w:color w:val="222222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8"/>
          <w:szCs w:val="28"/>
          <w:rtl w:val="0"/>
        </w:rPr>
        <w:t xml:space="preserve">2021-2022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Comic Sans MS" w:cs="Comic Sans MS" w:eastAsia="Comic Sans MS" w:hAnsi="Comic Sans MS"/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center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-Please put your child’s name on all supplies-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4 folders with your first and last name visible (1 blue, 1 orange, 1 yellow, 1 red, and 1 additional folder)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box of Crayola crayons (24 count)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set of watercolor paints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2 packages of sharpened pencils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8 glue sticks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Elmers liquid glue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2 packages of dry erase markers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pair of scissors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eraser for your white board- this can be an old sock, rag, or piece of cloth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large zipper pencil case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2 composition notebooks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u w:val="single"/>
          <w:rtl w:val="0"/>
        </w:rPr>
        <w:t xml:space="preserve">with primary writing lines (with a spot for pictures)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240" w:lineRule="auto"/>
        <w:ind w:left="1440" w:hanging="360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These are hard to find but very important for the children’s handwriting at this age! They are often called a “primary composition” or “primary journal” and can be bought on Amazon or at Office Max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composition notebook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u w:val="single"/>
          <w:rtl w:val="0"/>
        </w:rPr>
        <w:t xml:space="preserve">with primary writing lines (without a spot for pictures)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2 boxes of Kleenex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box of gallon ziploc baggies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2 containers of Clorox or Lysol Wipes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2 rolls of paper towels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Headphones in a large ziplock bag with your child’s name on it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ind w:left="0" w:firstLine="0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ind w:left="0" w:firstLine="0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Comic Sans MS" w:cs="Comic Sans MS" w:eastAsia="Comic Sans MS" w:hAnsi="Comic Sans MS"/>
          <w:b w:val="1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rtl w:val="0"/>
        </w:rPr>
        <w:t xml:space="preserve">MANDARIN Supply List: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line="240" w:lineRule="auto"/>
        <w:ind w:left="1080" w:hanging="360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1 - 1 inch red three ring binder with their name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line="240" w:lineRule="auto"/>
        <w:ind w:left="1080" w:hanging="360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1 - Pencil case with holes to fit in binder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Comic Sans MS" w:cs="Comic Sans MS" w:eastAsia="Comic Sans MS" w:hAnsi="Comic Sans MS"/>
          <w:b w:val="1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rtl w:val="0"/>
        </w:rPr>
        <w:t xml:space="preserve">ART Supply List: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line="240" w:lineRule="auto"/>
        <w:ind w:left="1080" w:hanging="360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rtl w:val="0"/>
        </w:rPr>
        <w:t xml:space="preserve">1 box of Crayola crayons (24 count)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Comic Sans MS" w:cs="Comic Sans MS" w:eastAsia="Comic Sans MS" w:hAnsi="Comic Sans MS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color w:val="cc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